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0"/>
        <w:gridCol w:w="3322"/>
      </w:tblGrid>
      <w:tr w:rsidR="00BD1021" w:rsidRPr="00BD1021" w:rsidTr="00BD1021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21" w:rsidRPr="00BD1021" w:rsidRDefault="00BD1021" w:rsidP="00BD102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o-RO"/>
              </w:rPr>
            </w:pPr>
            <w:r w:rsidRPr="00BD10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o-RO"/>
              </w:rPr>
              <w:t>HOTARARE GUVERN 225/2020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Vigoare</w:t>
            </w:r>
          </w:p>
        </w:tc>
      </w:tr>
      <w:tr w:rsidR="00BD1021" w:rsidRPr="00BD1021" w:rsidTr="00BD10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21" w:rsidRPr="00BD1021" w:rsidRDefault="00BD1021" w:rsidP="00BD10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</w:pPr>
            <w:r w:rsidRPr="00BD10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  <w:t xml:space="preserve">Emitent: Guvern </w:t>
            </w:r>
            <w:r w:rsidRPr="00BD10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  <w:br/>
              <w:t xml:space="preserve">Domenii: </w:t>
            </w:r>
            <w:proofErr w:type="spellStart"/>
            <w:r w:rsidRPr="00BD10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  <w:t>Achizitii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21" w:rsidRPr="00BD1021" w:rsidRDefault="00BD1021" w:rsidP="00BD10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</w:pPr>
            <w:r w:rsidRPr="00BD10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  <w:t>M.O. 270/2020</w:t>
            </w:r>
          </w:p>
        </w:tc>
      </w:tr>
      <w:tr w:rsidR="00BD1021" w:rsidRPr="00BD1021" w:rsidTr="00BD1021">
        <w:trPr>
          <w:trHeight w:val="91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BD102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Hotarare</w:t>
            </w:r>
            <w:proofErr w:type="spellEnd"/>
            <w:r w:rsidRPr="00BD102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privind modificarea Normelor metodologice pentru aplicarea Legii nr. 269/2004 privind acordarea unui ajutor financiar în vederea </w:t>
            </w:r>
            <w:proofErr w:type="spellStart"/>
            <w:r w:rsidRPr="00BD102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stimularii</w:t>
            </w:r>
            <w:proofErr w:type="spellEnd"/>
            <w:r w:rsidRPr="00BD102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D102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achizitionarii</w:t>
            </w:r>
            <w:proofErr w:type="spellEnd"/>
            <w:r w:rsidRPr="00BD102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calculatoare, aprobate prin </w:t>
            </w:r>
            <w:proofErr w:type="spellStart"/>
            <w:r w:rsidRPr="00BD102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Hotarârea</w:t>
            </w:r>
            <w:proofErr w:type="spellEnd"/>
            <w:r w:rsidRPr="00BD102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Guvernului nr. 1.294/2004</w:t>
            </w:r>
          </w:p>
        </w:tc>
      </w:tr>
    </w:tbl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sz w:val="20"/>
          <w:szCs w:val="24"/>
          <w:lang w:eastAsia="ro-RO"/>
        </w:rPr>
        <w:t>M.Of.Nr.270 din 1 aprilie 2020                    </w:t>
      </w:r>
      <w:hyperlink r:id="rId5" w:history="1">
        <w:r w:rsidRPr="00BD1021">
          <w:rPr>
            <w:rFonts w:ascii="Courier New" w:eastAsia="Times New Roman" w:hAnsi="Courier New" w:cs="Courier New"/>
            <w:color w:val="0000FF"/>
            <w:sz w:val="20"/>
            <w:szCs w:val="24"/>
            <w:u w:val="single"/>
            <w:lang w:eastAsia="ro-RO"/>
          </w:rPr>
          <w:t>Sursa Act:Monitorul Oficial</w:t>
        </w:r>
      </w:hyperlink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bookmarkStart w:id="0" w:name="_GoBack"/>
      <w:bookmarkEnd w:id="0"/>
    </w:p>
    <w:p w:rsidR="00BD1021" w:rsidRPr="00BD1021" w:rsidRDefault="00BD1021" w:rsidP="00BD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HOTARÂRE Nr.225</w:t>
      </w:r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br/>
        <w:t>privind modificarea Normelor metodologice pentru aplicarea Legii nr. 269/2004</w:t>
      </w:r>
    </w:p>
    <w:p w:rsidR="00BD1021" w:rsidRPr="00BD1021" w:rsidRDefault="00BD1021" w:rsidP="00BD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 privind acordarea unui ajutor financiar în vederea 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stimularii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 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achizitionarii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 </w:t>
      </w:r>
    </w:p>
    <w:p w:rsidR="00BD1021" w:rsidRPr="00BD1021" w:rsidRDefault="00BD1021" w:rsidP="00BD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de calculatoare, aprobate prin 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Hotarârea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 Guvernului nr. 1.294/2004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   În temeiul </w:t>
      </w:r>
      <w:hyperlink r:id="rId6" w:anchor="108" w:history="1">
        <w:r w:rsidRPr="00BD1021">
          <w:rPr>
            <w:rFonts w:ascii="Courier New" w:eastAsia="Times New Roman" w:hAnsi="Courier New" w:cs="Courier New"/>
            <w:color w:val="0000FF"/>
            <w:sz w:val="20"/>
            <w:szCs w:val="15"/>
            <w:u w:val="single"/>
            <w:lang w:eastAsia="ro-RO"/>
          </w:rPr>
          <w:t>art. 108</w:t>
        </w:r>
      </w:hyperlink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din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Constitutia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României, republicata, si al art. 10 alin. (2) din Legea </w:t>
      </w:r>
      <w:hyperlink r:id="rId7" w:history="1">
        <w:r w:rsidRPr="00BD1021">
          <w:rPr>
            <w:rFonts w:ascii="Courier New" w:eastAsia="Times New Roman" w:hAnsi="Courier New" w:cs="Courier New"/>
            <w:color w:val="0000FF"/>
            <w:sz w:val="20"/>
            <w:szCs w:val="15"/>
            <w:u w:val="single"/>
            <w:lang w:eastAsia="ro-RO"/>
          </w:rPr>
          <w:t>nr. 269/2004</w:t>
        </w:r>
      </w:hyperlink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privind acordarea unui ajutor financiar în vederea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stimularii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achizitionarii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de calculatoare, cu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modificarile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si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completarile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ulterioare,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   </w:t>
      </w:r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Guvernul României </w:t>
      </w:r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adopta prezenta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hotarâre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.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   Articol unic.</w:t>
      </w:r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</w:t>
      </w:r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- Normele metodologice pentru aplicarea Legii </w:t>
      </w:r>
      <w:hyperlink r:id="rId8" w:history="1">
        <w:r w:rsidRPr="00BD1021">
          <w:rPr>
            <w:rFonts w:ascii="Courier New" w:eastAsia="Times New Roman" w:hAnsi="Courier New" w:cs="Courier New"/>
            <w:b/>
            <w:bCs/>
            <w:color w:val="000000"/>
            <w:sz w:val="20"/>
            <w:szCs w:val="15"/>
            <w:u w:val="single"/>
            <w:lang w:eastAsia="ro-RO"/>
          </w:rPr>
          <w:t>nr. 269/2004</w:t>
        </w:r>
      </w:hyperlink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 privind acordarea unui ajutor financiar în vederea 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stimularii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 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achizitionarii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 de calculatoare, aprobate prin </w:t>
      </w:r>
      <w:proofErr w:type="spellStart"/>
      <w:r w:rsidRPr="00BD1021">
        <w:rPr>
          <w:rFonts w:ascii="Courier New" w:eastAsia="Times New Roman" w:hAnsi="Courier New" w:cs="Courier New"/>
          <w:b/>
          <w:bCs/>
          <w:color w:val="0000FF"/>
          <w:sz w:val="20"/>
          <w:szCs w:val="15"/>
          <w:lang w:eastAsia="ro-RO"/>
        </w:rPr>
        <w:t>Hotarârea</w:t>
      </w:r>
      <w:proofErr w:type="spellEnd"/>
      <w:r w:rsidRPr="00BD1021">
        <w:rPr>
          <w:rFonts w:ascii="Courier New" w:eastAsia="Times New Roman" w:hAnsi="Courier New" w:cs="Courier New"/>
          <w:b/>
          <w:bCs/>
          <w:color w:val="0000FF"/>
          <w:sz w:val="20"/>
          <w:szCs w:val="15"/>
          <w:lang w:eastAsia="ro-RO"/>
        </w:rPr>
        <w:t xml:space="preserve"> Guvernului</w:t>
      </w:r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 </w:t>
      </w:r>
      <w:hyperlink r:id="rId9" w:history="1">
        <w:r w:rsidRPr="00BD1021">
          <w:rPr>
            <w:rFonts w:ascii="Courier New" w:eastAsia="Times New Roman" w:hAnsi="Courier New" w:cs="Courier New"/>
            <w:b/>
            <w:bCs/>
            <w:color w:val="0000FF"/>
            <w:sz w:val="20"/>
            <w:szCs w:val="15"/>
            <w:u w:val="single"/>
            <w:lang w:eastAsia="ro-RO"/>
          </w:rPr>
          <w:t>nr. 1.294/2004</w:t>
        </w:r>
      </w:hyperlink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, publicata în Monitorul Oficial al României, Partea I, nr. 794 din 27 august 2004, cu 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modificarile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 si 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completarile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 ulterioare, se modifica 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dupa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 cum 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urmeaza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:</w:t>
      </w:r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br/>
        <w:t>   1. La articolul 1, alineatul (2) va avea 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urmatorul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 cuprins:</w:t>
      </w:r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br/>
        <w:t xml:space="preserve">   (2)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Configuratia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minima recomandata a calculatoarelor pentru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achizitionarea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carora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se acorda ajutor financiar potrivit Legii </w:t>
      </w:r>
      <w:hyperlink r:id="rId10" w:history="1">
        <w:r w:rsidRPr="00BD1021">
          <w:rPr>
            <w:rFonts w:ascii="Courier New" w:eastAsia="Times New Roman" w:hAnsi="Courier New" w:cs="Courier New"/>
            <w:color w:val="0000FF"/>
            <w:sz w:val="20"/>
            <w:szCs w:val="15"/>
            <w:u w:val="single"/>
            <w:lang w:eastAsia="ro-RO"/>
          </w:rPr>
          <w:t>nr. 269/2004</w:t>
        </w:r>
      </w:hyperlink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, cu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modificarile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si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completarile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ulterioare, este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urmatoarea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: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   a) pentru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desktop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- procesor Dual Core sau echivalent; FSB minimum 800 MHz; frecventa procesor minimum 2.300 MHz; HDD minimum 250 GB; RAM tip DDR3 minimum 4 GB; unitate DVD; monitor LCD minimum 17“; tastatura,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mouse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optic;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   b) pentru laptop - procesor minimum Dual Core sau echivalent; frecventa procesor minimum 2.000 MHz; RAM tip DDR3 minimum 4 GB; HDD minimum 250 GB; diagonala minimum 15“;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rezolutie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minimum 1.366 x 768; DVD;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   c) pentru </w:t>
      </w:r>
      <w:proofErr w:type="spellStart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>netbook</w:t>
      </w:r>
      <w:proofErr w:type="spellEnd"/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t xml:space="preserve"> sau echivalent - procesor Intel Atom sau echivalent; tip procesor minimum N450 sau echivalent; HDD SATA minimum 250 GB; RAM DDR3 minimum 1 GB; diagonala minimum 10“.</w:t>
      </w:r>
      <w:r w:rsidRPr="00BD1021">
        <w:rPr>
          <w:rFonts w:ascii="Courier New" w:eastAsia="Times New Roman" w:hAnsi="Courier New" w:cs="Courier New"/>
          <w:sz w:val="20"/>
          <w:szCs w:val="15"/>
          <w:lang w:eastAsia="ro-RO"/>
        </w:rPr>
        <w:br/>
      </w:r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   2. Anexele nr. 1 si 3 se modifica si se 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inlocuiesc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 xml:space="preserve"> cu anexele nr. 1 si 2 la prezenta 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hotarâre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15"/>
          <w:lang w:eastAsia="ro-RO"/>
        </w:rPr>
        <w:t>.</w:t>
      </w:r>
    </w:p>
    <w:p w:rsidR="00BD1021" w:rsidRPr="00BD1021" w:rsidRDefault="00BD1021" w:rsidP="00BD1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PRIM-MINISTRU</w:t>
      </w: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LUDOVIC ORBAN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                           </w:t>
      </w:r>
      <w:proofErr w:type="spellStart"/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Contrasemneaza</w:t>
      </w:r>
      <w:proofErr w:type="spellEnd"/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                               Ministrul </w:t>
      </w:r>
      <w:proofErr w:type="spellStart"/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educatiei</w:t>
      </w:r>
      <w:proofErr w:type="spellEnd"/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</w:t>
      </w:r>
      <w:proofErr w:type="spellStart"/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cercetarii</w:t>
      </w:r>
      <w:proofErr w:type="spellEnd"/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                               </w:t>
      </w:r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Cristina Monica Anisie</w:t>
      </w:r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br/>
      </w: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                                 Ministrul </w:t>
      </w:r>
      <w:proofErr w:type="spellStart"/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finantelor</w:t>
      </w:r>
      <w:proofErr w:type="spellEnd"/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publice,</w:t>
      </w: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                              </w:t>
      </w:r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Vasile-Florin </w:t>
      </w:r>
      <w:proofErr w:type="spellStart"/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Cîtu</w:t>
      </w:r>
      <w:proofErr w:type="spellEnd"/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 </w:t>
      </w:r>
      <w:proofErr w:type="spellStart"/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Bucuresti</w:t>
      </w:r>
      <w:proofErr w:type="spellEnd"/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, 26 martie 2020.</w:t>
      </w: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Nr. 225.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ANEXA Nr. 1</w:t>
      </w:r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br/>
        <w:t xml:space="preserve">(Anexa nr. 1 </w:t>
      </w:r>
    </w:p>
    <w:p w:rsidR="00BD1021" w:rsidRPr="00BD1021" w:rsidRDefault="00BD1021" w:rsidP="00BD1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la normele metodologice)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CALENDARUL</w:t>
      </w:r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br/>
        <w:t xml:space="preserve">pentru acordarea unui ajutor financiar în vederea </w:t>
      </w:r>
      <w:proofErr w:type="spellStart"/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achizitionarii</w:t>
      </w:r>
      <w:proofErr w:type="spellEnd"/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calculatoare începând cu anul 2020</w:t>
      </w:r>
      <w:r w:rsidRPr="00BD102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br/>
      </w: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tbl>
      <w:tblPr>
        <w:tblW w:w="0" w:type="auto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0"/>
        <w:gridCol w:w="1622"/>
      </w:tblGrid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Stabilirea si numirea Comisiei centrale, a comisiilor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judetene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, a comisiilor din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unitatile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si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institutiile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de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învatamânt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Pâna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la 6 aprilie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Depunerea cererilor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Pâna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la 17 aprilie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Efectuarea anchetelor sociale si evaluarea cererilor de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catre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comisiile din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unitatile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si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institutiile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de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învatamânt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împreuna cu comisiile de ancheta sociala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22 aprilie-14 mai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Centralizarea cererilor la Comisia centrala prin intermediul portalului dedicat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15-22 mai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Afisarea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pe portalul Ministerului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Educatiei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si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Cercetarii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a listei nominale a beneficiarilor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25 mai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Afisarea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în fiecare unitate de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învatamânt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a listei beneficiarilor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26 mai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Depunerea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contestatiilor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25-29 mai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Rezolvarea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contestatiilor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2-9 iunie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Afisarea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rezultatului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contestatiilor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în fiecare unitate de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învatamânt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11 iunie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Afisarea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pe portalul Ministerului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Educatiei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si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Cercetarii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a listei finale a beneficiarilor, aprobata prin ordin al ministrului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6 iulie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Achizitia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bonurilor valorice de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catre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Ministerul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Educatiei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si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Cercetarii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si distribuirea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catre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inspectoratele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scolare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/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universitati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6-27 iulie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Eliberarea bonurilor valorice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catre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beneficiari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27 iulie-14 august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Achizitionarea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de calculatoare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27 iulie-12 octombrie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Depunerea copiilor de pe facturi si de pe procesele-verbale de predare-primire de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catre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elevi si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studenti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28 iulie-15 octombrie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Depunerea de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catre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operatorii economici a bonurilor valorice, a copiilor de pe facturi si de pe procesele-verbale de predare-primire spre decontare, la comisia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judeteana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, respectiv la comisiile din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institutiile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de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învatamânt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superior; înregistrarea operatorilor economici pe portalul dedicat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25 iulie-30 octombrie</w:t>
            </w:r>
          </w:p>
        </w:tc>
      </w:tr>
      <w:tr w:rsidR="00BD1021" w:rsidRPr="00BD1021" w:rsidTr="00BD10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Decontarea </w:t>
            </w:r>
            <w:proofErr w:type="spellStart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catre</w:t>
            </w:r>
            <w:proofErr w:type="spellEnd"/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 xml:space="preserve"> operatorii economici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021" w:rsidRPr="00BD1021" w:rsidRDefault="00BD1021" w:rsidP="00BD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1021">
              <w:rPr>
                <w:rFonts w:ascii="Courier New" w:eastAsia="Times New Roman" w:hAnsi="Courier New" w:cs="Courier New"/>
                <w:sz w:val="16"/>
                <w:szCs w:val="15"/>
                <w:lang w:eastAsia="ro-RO"/>
              </w:rPr>
              <w:t>30 iulie-20 noiembrie</w:t>
            </w:r>
          </w:p>
        </w:tc>
      </w:tr>
    </w:tbl>
    <w:p w:rsidR="00BD1021" w:rsidRPr="00BD1021" w:rsidRDefault="00BD1021" w:rsidP="00BD1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ANEXA Nr. 2</w:t>
      </w:r>
      <w:r w:rsidRPr="00BD1021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br/>
        <w:t xml:space="preserve">(Anexa nr. 3 </w:t>
      </w:r>
    </w:p>
    <w:p w:rsidR="00BD1021" w:rsidRPr="00BD1021" w:rsidRDefault="00BD1021" w:rsidP="00BD1021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</w:pPr>
      <w:r w:rsidRPr="00BD1021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la normele metodologice)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MODELUL</w:t>
      </w:r>
      <w:r w:rsidRPr="00BD1021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br/>
        <w:t>bonului valoric pentru acordarea unui ajutor financiar</w:t>
      </w:r>
    </w:p>
    <w:p w:rsidR="00BD1021" w:rsidRPr="00BD1021" w:rsidRDefault="00BD1021" w:rsidP="00BD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 în vederea </w:t>
      </w:r>
      <w:proofErr w:type="spellStart"/>
      <w:r w:rsidRPr="00BD1021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achizitionarii</w:t>
      </w:r>
      <w:proofErr w:type="spellEnd"/>
      <w:r w:rsidRPr="00BD1021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de calculatoare**)</w:t>
      </w:r>
    </w:p>
    <w:p w:rsidR="00BD1021" w:rsidRPr="00BD1021" w:rsidRDefault="00BD1021" w:rsidP="00BD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</w:pPr>
      <w:r w:rsidRPr="00BD1021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Courier New" w:eastAsia="Times New Roman" w:hAnsi="Courier New" w:cs="Courier New"/>
          <w:b/>
          <w:bCs/>
          <w:noProof/>
          <w:sz w:val="20"/>
          <w:szCs w:val="20"/>
          <w:lang w:eastAsia="ro-RO"/>
        </w:rPr>
        <w:lastRenderedPageBreak/>
        <w:drawing>
          <wp:inline distT="0" distB="0" distL="0" distR="0">
            <wp:extent cx="4913630" cy="4468495"/>
            <wp:effectExtent l="0" t="0" r="1270" b="8255"/>
            <wp:docPr id="1" name="Imagine 1" descr="http://www.program-legislativ.ro/fisiere_lex/index.php?file=hg2552020.jpg&amp;p=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gram-legislativ.ro/fisiere_lex/index.php?file=hg2552020.jpg&amp;p=le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21" w:rsidRPr="00BD1021" w:rsidRDefault="00BD1021" w:rsidP="00BD102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_______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   **) Culoarea fundalului bonului valoric, pentru anul 2020, este verde închis.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D1021" w:rsidRPr="00BD1021" w:rsidRDefault="00BD1021" w:rsidP="00BD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   NOTA:</w:t>
      </w:r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Modelul bonului valoric se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completeaza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pe verso cu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urmatorul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text:</w:t>
      </w:r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Beneficiarul acestui bon valoric este obligat sa îl utilizeze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pâna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la data finala pentru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achizitionarea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 calculatoare, stabilita prin calendarul pentru acordarea unui ajutor financiar în vederea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achizitionarii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 calculatoare, aprobat prin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hotarâre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a Guvernului</w:t>
      </w:r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Furnizorul de calculatoare este obligat sa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transmita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bonul valoric comisiilor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judetene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/comisiei constituite la nivelul municipiului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Bucuresti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, precum si comisiilor constituite la nivelul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institutiilor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învatamânt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superior,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pâna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la data finala de depunere, stabilita prin calendarul pentru acordarea unui ajutor financiar în vederea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achizitionarii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 calculatoare, aprobat prin </w:t>
      </w:r>
      <w:proofErr w:type="spellStart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>hotarâre</w:t>
      </w:r>
      <w:proofErr w:type="spellEnd"/>
      <w:r w:rsidRPr="00BD1021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a Guvernului.</w:t>
      </w: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BD10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CF3180" w:rsidRDefault="00CF3180"/>
    <w:sectPr w:rsidR="00CF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21"/>
    <w:rsid w:val="000243A1"/>
    <w:rsid w:val="000813A1"/>
    <w:rsid w:val="000D7A93"/>
    <w:rsid w:val="00112CF3"/>
    <w:rsid w:val="00220433"/>
    <w:rsid w:val="0027350B"/>
    <w:rsid w:val="00337159"/>
    <w:rsid w:val="00347808"/>
    <w:rsid w:val="003C075A"/>
    <w:rsid w:val="004B6080"/>
    <w:rsid w:val="005536E0"/>
    <w:rsid w:val="005A1119"/>
    <w:rsid w:val="005B5622"/>
    <w:rsid w:val="007A3965"/>
    <w:rsid w:val="00817150"/>
    <w:rsid w:val="008B69D3"/>
    <w:rsid w:val="009C2135"/>
    <w:rsid w:val="00B60135"/>
    <w:rsid w:val="00BD1021"/>
    <w:rsid w:val="00C07763"/>
    <w:rsid w:val="00CF3180"/>
    <w:rsid w:val="00D6288A"/>
    <w:rsid w:val="00E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BD1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link w:val="Titlu3Caracter"/>
    <w:uiPriority w:val="9"/>
    <w:qFormat/>
    <w:rsid w:val="00BD1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BD1021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BD1021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BD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BD1021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BD1021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BD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BD102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D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D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BD1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link w:val="Titlu3Caracter"/>
    <w:uiPriority w:val="9"/>
    <w:qFormat/>
    <w:rsid w:val="00BD1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BD1021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BD1021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BD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BD1021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BD1021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BD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BD102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D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D1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040026902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Doc:1040026902/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Doc:1030000102/99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program-legislativ.ro/fisiere_lex/index.php?file=M.Of.Nr.270.pdf&amp;p=lex" TargetMode="External"/><Relationship Id="rId10" Type="http://schemas.openxmlformats.org/officeDocument/2006/relationships/hyperlink" Target="Doc:1040026902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oc:1040129403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 SeCretariat</dc:creator>
  <cp:lastModifiedBy>LPS SeCretariat</cp:lastModifiedBy>
  <cp:revision>1</cp:revision>
  <dcterms:created xsi:type="dcterms:W3CDTF">2020-04-02T10:07:00Z</dcterms:created>
  <dcterms:modified xsi:type="dcterms:W3CDTF">2020-04-02T10:10:00Z</dcterms:modified>
</cp:coreProperties>
</file>