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B33DA5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EDUCAȚIEI</w:t>
            </w:r>
          </w:p>
          <w:p w14:paraId="193BB259" w14:textId="24C6A378" w:rsidR="00E415A4" w:rsidRPr="002604DC" w:rsidRDefault="00E415A4" w:rsidP="009849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9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LICEUL CU PROGRAM SPORTIV TÂRGU 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JIU </w:t>
            </w:r>
            <w:r w:rsidRPr="002604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STR. 23 AUGUST, NR.100, JUD. GORJ</w:t>
            </w:r>
          </w:p>
          <w:p w14:paraId="03734487" w14:textId="27D25A9D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="007D4A3A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/ FAX 0253 /224843;</w:t>
            </w:r>
          </w:p>
          <w:p w14:paraId="78189FF8" w14:textId="12B33EE6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  <w:t>E-</w:t>
            </w:r>
            <w:r w:rsidR="007D4A3A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mail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  <w:hyperlink r:id="rId8" w:history="1">
              <w:r w:rsidRPr="002604D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sportiv100@yahoo.com</w:t>
              </w:r>
            </w:hyperlink>
          </w:p>
          <w:p w14:paraId="63BDDE62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</w:tbl>
    <w:p w14:paraId="2D1CA94E" w14:textId="77777777" w:rsidR="00E415A4" w:rsidRPr="002604DC" w:rsidRDefault="00E415A4" w:rsidP="00E415A4">
      <w:pPr>
        <w:rPr>
          <w:lang w:val="ro-RO"/>
        </w:rPr>
      </w:pPr>
    </w:p>
    <w:p w14:paraId="658795EE" w14:textId="77777777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6A2554" w14:textId="77777777" w:rsidR="00DE2AEC" w:rsidRDefault="00DE2AEC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D8FAD18" w14:textId="7A1EBEB1" w:rsidR="00E415A4" w:rsidRPr="007D4A3A" w:rsidRDefault="00E415A4" w:rsidP="007D4A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HOTÃRÂREA NR.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957AB5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957AB5">
        <w:rPr>
          <w:rFonts w:ascii="Times New Roman" w:hAnsi="Times New Roman" w:cs="Times New Roman"/>
          <w:b/>
          <w:bCs/>
          <w:sz w:val="24"/>
          <w:szCs w:val="24"/>
          <w:lang w:val="pt-BR"/>
        </w:rPr>
        <w:t>15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="00957AB5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BB3A5A">
        <w:rPr>
          <w:rFonts w:ascii="Times New Roman" w:hAnsi="Times New Roman" w:cs="Times New Roman"/>
          <w:b/>
          <w:bCs/>
          <w:sz w:val="24"/>
          <w:szCs w:val="24"/>
          <w:lang w:val="pt-BR"/>
        </w:rPr>
        <w:t>.2024</w:t>
      </w:r>
    </w:p>
    <w:p w14:paraId="2BF03F3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B533F6" w14:textId="77777777" w:rsidR="00E415A4" w:rsidRPr="00D34CDA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temeiul:</w:t>
      </w:r>
    </w:p>
    <w:p w14:paraId="54973331" w14:textId="423C002A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198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04.07.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şi completările ulterioare</w:t>
      </w:r>
      <w:r w:rsid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793BBF0" w14:textId="1B68AA8D" w:rsidR="00E415A4" w:rsidRPr="002604DC" w:rsidRDefault="00E415A4" w:rsidP="002A7FC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7D4A3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99DB790" w14:textId="3D265A1E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7D4A3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Nr. 5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726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2024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Regulamentului-cadru de organizare şi funcționare a unității de învățământ preuniversitar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416861D" w14:textId="7CBBAA56" w:rsid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O</w:t>
      </w:r>
      <w:r w:rsidR="007D4A3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rdinului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6235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 pentr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 aprobarea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Procedurii privind managementul cazurilor de violență asupra antepreșcolarilor/ preșcolarilor/ elevilor și personalului unității de învățământ, precum și al altor situații corelate în mediul școlar și al suspiciunii de violență asupra copiilor în afara mediului școlar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95D0CD3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1C1EBB8" w14:textId="77777777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Având în vedere:</w:t>
      </w:r>
    </w:p>
    <w:p w14:paraId="777CCF5A" w14:textId="661DA375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Procesul-verbal al şedinței Consiliului de Administrație al </w:t>
      </w:r>
      <w:bookmarkStart w:id="0" w:name="_Hlk96099938"/>
      <w:r w:rsidRPr="00AB13B7">
        <w:rPr>
          <w:rFonts w:ascii="Times New Roman" w:hAnsi="Times New Roman" w:cs="Times New Roman"/>
          <w:sz w:val="24"/>
          <w:szCs w:val="24"/>
          <w:lang w:val="ro-RO"/>
        </w:rPr>
        <w:t>Li</w:t>
      </w:r>
      <w:r w:rsidR="00801C1C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Jiu </w:t>
      </w:r>
      <w:bookmarkEnd w:id="0"/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957AB5">
        <w:rPr>
          <w:rFonts w:ascii="Times New Roman" w:hAnsi="Times New Roman" w:cs="Times New Roman"/>
          <w:sz w:val="24"/>
          <w:szCs w:val="24"/>
          <w:lang w:val="ro-RO"/>
        </w:rPr>
        <w:t>15</w:t>
      </w:r>
      <w:r w:rsidR="00772188">
        <w:rPr>
          <w:rFonts w:ascii="Times New Roman" w:hAnsi="Times New Roman" w:cs="Times New Roman"/>
          <w:sz w:val="24"/>
          <w:szCs w:val="24"/>
          <w:lang w:val="ro-RO"/>
        </w:rPr>
        <w:t>.1</w:t>
      </w:r>
      <w:r w:rsidR="00957AB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7218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2BA3EA" w14:textId="54A09884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 Decizia directorului Liceulu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i cu Program Sportiv Târgu-Jiu n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r. </w:t>
      </w:r>
      <w:r w:rsidR="00E5179F">
        <w:rPr>
          <w:rFonts w:ascii="Times New Roman" w:hAnsi="Times New Roman" w:cs="Times New Roman"/>
          <w:sz w:val="24"/>
          <w:szCs w:val="24"/>
          <w:lang w:val="ro-RO"/>
        </w:rPr>
        <w:t xml:space="preserve">166/17.10.2023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Consiliului de Administrație al Liceului cu Program Sportiv Târgu-Jiu.</w:t>
      </w:r>
    </w:p>
    <w:p w14:paraId="473BF0FE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927D3" w14:textId="58C771E9" w:rsidR="00E415A4" w:rsidRPr="00AB13B7" w:rsidRDefault="00E415A4" w:rsidP="00571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Consiliul de Administrație al Li</w:t>
      </w:r>
      <w:r w:rsidR="00801C1C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Jiu</w:t>
      </w:r>
    </w:p>
    <w:p w14:paraId="4B99A48A" w14:textId="77777777" w:rsidR="00E415A4" w:rsidRPr="00AB13B7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A28A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:</w:t>
      </w:r>
      <w:bookmarkStart w:id="1" w:name="_GoBack"/>
      <w:bookmarkEnd w:id="1"/>
    </w:p>
    <w:p w14:paraId="75B2FD8A" w14:textId="77777777" w:rsidR="00DE2AEC" w:rsidRPr="002604DC" w:rsidRDefault="00DE2AEC" w:rsidP="007D4A3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A05AC09" w14:textId="0184B28A" w:rsidR="00772188" w:rsidRDefault="00E415A4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="007721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D4A3A" w:rsidRPr="007D4A3A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alidarea</w:t>
      </w:r>
      <w:r w:rsidR="00957A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>situați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centralizatoare privind acumularea a 90 de credite profesionale transferabile a următoarelor cadre didactice, a c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ăror interval s-a încheiat ( 20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>19-2024)</w:t>
      </w:r>
    </w:p>
    <w:p w14:paraId="4187E370" w14:textId="35F48164" w:rsid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Cimpoeru Carmen – 90 credite</w:t>
      </w:r>
    </w:p>
    <w:p w14:paraId="341EF652" w14:textId="55570D23" w:rsid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Ciobanu Laurențiu – 90 credite</w:t>
      </w:r>
    </w:p>
    <w:p w14:paraId="6824DBF4" w14:textId="1BFFE630" w:rsid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Cioclei Adela – 90 credite</w:t>
      </w:r>
    </w:p>
    <w:p w14:paraId="669C8BAF" w14:textId="69FAF5A8" w:rsid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Crețan Iosefina – 90 credite</w:t>
      </w:r>
    </w:p>
    <w:p w14:paraId="20E39918" w14:textId="69CA0E43" w:rsid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Mătrăgună Magdalena – 90 credite</w:t>
      </w:r>
    </w:p>
    <w:p w14:paraId="303F3100" w14:textId="0792056C" w:rsidR="00957AB5" w:rsidRPr="00957AB5" w:rsidRDefault="00957AB5" w:rsidP="00957AB5">
      <w:pPr>
        <w:pStyle w:val="List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Cernitoiu Cosmin – 90 credite</w:t>
      </w:r>
    </w:p>
    <w:p w14:paraId="654E0B1A" w14:textId="55EE528D" w:rsidR="00B6540F" w:rsidRPr="00957AB5" w:rsidRDefault="00B6540F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="007D4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D4A3A" w:rsidRPr="007D4A3A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temelor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lucrarea de specialitate a examenulu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 de obținere a certificatului 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calificare nivel 4, clasa a XII-a 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2024/20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>25, conform procesului verbal nr. 5362/16.11.2024</w:t>
      </w:r>
    </w:p>
    <w:p w14:paraId="70B54E43" w14:textId="4C388443" w:rsidR="00D958CB" w:rsidRDefault="00B6540F" w:rsidP="007721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 </w:t>
      </w:r>
      <w:r w:rsidR="007D4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3 </w:t>
      </w:r>
      <w:r w:rsidR="007D4A3A" w:rsidRPr="007D4A3A">
        <w:rPr>
          <w:rFonts w:ascii="Times New Roman" w:hAnsi="Times New Roman" w:cs="Times New Roman"/>
          <w:sz w:val="24"/>
          <w:szCs w:val="24"/>
          <w:lang w:val="ro-RO"/>
        </w:rPr>
        <w:t xml:space="preserve">Acordarea </w:t>
      </w:r>
      <w:r w:rsidR="00957AB5" w:rsidRP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>avizul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consultativ următorului transfer școlar :</w:t>
      </w:r>
    </w:p>
    <w:p w14:paraId="5CCAF66F" w14:textId="4199CB85" w:rsidR="00957AB5" w:rsidRDefault="00957AB5" w:rsidP="00957AB5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B.E.A de la LPS ( clasa a VI-a ) la Școala Gimnazială Drăguțești</w:t>
      </w:r>
    </w:p>
    <w:p w14:paraId="571106C5" w14:textId="7A7415A9" w:rsidR="00957AB5" w:rsidRDefault="00801C1C" w:rsidP="00957A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4  </w:t>
      </w:r>
      <w:r w:rsidRPr="00801C1C">
        <w:rPr>
          <w:rFonts w:ascii="Times New Roman" w:hAnsi="Times New Roman" w:cs="Times New Roman"/>
          <w:sz w:val="24"/>
          <w:szCs w:val="24"/>
          <w:lang w:val="ro-RO"/>
        </w:rPr>
        <w:t>Aprobarea</w:t>
      </w:r>
      <w:r w:rsidR="007D4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următorul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transfer </w:t>
      </w:r>
      <w:r w:rsidR="007D4A3A">
        <w:rPr>
          <w:rFonts w:ascii="Times New Roman" w:hAnsi="Times New Roman" w:cs="Times New Roman"/>
          <w:bCs/>
          <w:sz w:val="24"/>
          <w:szCs w:val="24"/>
          <w:lang w:val="ro-RO"/>
        </w:rPr>
        <w:t>şcolar</w:t>
      </w:r>
      <w:r w:rsidR="00957AB5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6E2B81D" w14:textId="564AC215" w:rsidR="00957AB5" w:rsidRPr="00957AB5" w:rsidRDefault="00957AB5" w:rsidP="00957AB5">
      <w:pPr>
        <w:pStyle w:val="List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B.S.A.I de la Școala Gimnazială „ Ghe. Tătărăscu " la LPS Tg-Jiu ( clasa a VIII-a handbal)</w:t>
      </w:r>
    </w:p>
    <w:p w14:paraId="37D4A2A0" w14:textId="77777777" w:rsidR="00600BA5" w:rsidRDefault="00600BA5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B267482" w14:textId="77777777" w:rsidR="00772188" w:rsidRPr="002604DC" w:rsidRDefault="00772188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04CCA8" w14:textId="2C1CAD4D" w:rsidR="00E415A4" w:rsidRPr="002604DC" w:rsidRDefault="009849D2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012C01C2" w14:textId="77777777" w:rsidR="00E415A4" w:rsidRPr="002604DC" w:rsidRDefault="00E415A4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Petroniu Maria - Claudia                                                  SECRETAR C.A.,                                                                                                 </w:t>
      </w:r>
    </w:p>
    <w:p w14:paraId="104C0FD9" w14:textId="582F384C" w:rsidR="00E415A4" w:rsidRPr="002604DC" w:rsidRDefault="00E415A4" w:rsidP="00E415A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Dijmărescu </w:t>
      </w:r>
      <w:r w:rsidR="002B12F8">
        <w:rPr>
          <w:rFonts w:ascii="Times New Roman" w:hAnsi="Times New Roman" w:cs="Times New Roman"/>
          <w:sz w:val="24"/>
          <w:szCs w:val="24"/>
          <w:lang w:val="ro-RO"/>
        </w:rPr>
        <w:t>Alice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 Ileana</w:t>
      </w:r>
    </w:p>
    <w:p w14:paraId="13E7E575" w14:textId="77777777" w:rsidR="004A0BA5" w:rsidRPr="002604DC" w:rsidRDefault="004A0BA5">
      <w:pPr>
        <w:rPr>
          <w:lang w:val="ro-RO"/>
        </w:rPr>
      </w:pPr>
    </w:p>
    <w:sectPr w:rsidR="004A0BA5" w:rsidRPr="002604DC" w:rsidSect="007D4A3A">
      <w:pgSz w:w="11909" w:h="16834" w:code="9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E0"/>
    <w:multiLevelType w:val="hybridMultilevel"/>
    <w:tmpl w:val="7AD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0D84"/>
    <w:multiLevelType w:val="hybridMultilevel"/>
    <w:tmpl w:val="76563BBA"/>
    <w:lvl w:ilvl="0" w:tplc="E48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37CC7"/>
    <w:multiLevelType w:val="hybridMultilevel"/>
    <w:tmpl w:val="705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4CD1"/>
    <w:multiLevelType w:val="hybridMultilevel"/>
    <w:tmpl w:val="184C608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B684B"/>
    <w:multiLevelType w:val="hybridMultilevel"/>
    <w:tmpl w:val="2856EAFC"/>
    <w:lvl w:ilvl="0" w:tplc="8746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15098"/>
    <w:multiLevelType w:val="hybridMultilevel"/>
    <w:tmpl w:val="4B16E72E"/>
    <w:lvl w:ilvl="0" w:tplc="3D94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9464D"/>
    <w:multiLevelType w:val="hybridMultilevel"/>
    <w:tmpl w:val="8D5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517F4"/>
    <w:multiLevelType w:val="hybridMultilevel"/>
    <w:tmpl w:val="9DFA22EE"/>
    <w:lvl w:ilvl="0" w:tplc="D5D8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DD158A8"/>
    <w:multiLevelType w:val="hybridMultilevel"/>
    <w:tmpl w:val="672C6E2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9B595D"/>
    <w:multiLevelType w:val="hybridMultilevel"/>
    <w:tmpl w:val="51B4E9AC"/>
    <w:lvl w:ilvl="0" w:tplc="2054B0DA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790B705A"/>
    <w:multiLevelType w:val="hybridMultilevel"/>
    <w:tmpl w:val="6034235C"/>
    <w:lvl w:ilvl="0" w:tplc="5F1E7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71FA"/>
    <w:rsid w:val="00024B73"/>
    <w:rsid w:val="00062841"/>
    <w:rsid w:val="00151215"/>
    <w:rsid w:val="00226DED"/>
    <w:rsid w:val="002604DC"/>
    <w:rsid w:val="0027134D"/>
    <w:rsid w:val="002A7FC0"/>
    <w:rsid w:val="002B12F8"/>
    <w:rsid w:val="00300F51"/>
    <w:rsid w:val="003140B4"/>
    <w:rsid w:val="00335445"/>
    <w:rsid w:val="00344959"/>
    <w:rsid w:val="00385F88"/>
    <w:rsid w:val="003A0837"/>
    <w:rsid w:val="004855AC"/>
    <w:rsid w:val="004A0BA5"/>
    <w:rsid w:val="004E0801"/>
    <w:rsid w:val="00521BF0"/>
    <w:rsid w:val="0054230E"/>
    <w:rsid w:val="0057124F"/>
    <w:rsid w:val="00573172"/>
    <w:rsid w:val="005B0231"/>
    <w:rsid w:val="00600BA5"/>
    <w:rsid w:val="006143D6"/>
    <w:rsid w:val="006B0178"/>
    <w:rsid w:val="006F0146"/>
    <w:rsid w:val="007714F3"/>
    <w:rsid w:val="00772188"/>
    <w:rsid w:val="007D4A3A"/>
    <w:rsid w:val="00801C1C"/>
    <w:rsid w:val="0088167F"/>
    <w:rsid w:val="00887D38"/>
    <w:rsid w:val="008C0DED"/>
    <w:rsid w:val="00957AB5"/>
    <w:rsid w:val="009849D2"/>
    <w:rsid w:val="00A3008E"/>
    <w:rsid w:val="00A708B8"/>
    <w:rsid w:val="00AB13B7"/>
    <w:rsid w:val="00B33DA5"/>
    <w:rsid w:val="00B6540F"/>
    <w:rsid w:val="00B8293A"/>
    <w:rsid w:val="00BB3A5A"/>
    <w:rsid w:val="00C83A79"/>
    <w:rsid w:val="00C94010"/>
    <w:rsid w:val="00CC032E"/>
    <w:rsid w:val="00D27755"/>
    <w:rsid w:val="00D34CDA"/>
    <w:rsid w:val="00D745D5"/>
    <w:rsid w:val="00D958CB"/>
    <w:rsid w:val="00DA7A4C"/>
    <w:rsid w:val="00DE2AEC"/>
    <w:rsid w:val="00DF0D88"/>
    <w:rsid w:val="00E27CA2"/>
    <w:rsid w:val="00E415A4"/>
    <w:rsid w:val="00E5179F"/>
    <w:rsid w:val="00EE6818"/>
    <w:rsid w:val="00EE7716"/>
    <w:rsid w:val="00FD29E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2025-03-12T09:28:00Z</cp:lastPrinted>
  <dcterms:created xsi:type="dcterms:W3CDTF">2025-03-12T14:44:00Z</dcterms:created>
  <dcterms:modified xsi:type="dcterms:W3CDTF">2025-03-12T14:44:00Z</dcterms:modified>
</cp:coreProperties>
</file>